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3"/>
        </w:numPr>
        <w:overflowPunct w:val="0"/>
        <w:spacing w:before="0" w:after="0" w:line="440" w:lineRule="exact"/>
      </w:pPr>
      <w:bookmarkStart w:id="1" w:name="_GoBack"/>
      <w:bookmarkStart w:id="0" w:name="_Toc32381"/>
      <w:r>
        <w:rPr>
          <w:rFonts w:hint="eastAsia"/>
        </w:rPr>
        <w:t>合伙企业备案提交材料规范</w:t>
      </w:r>
      <w:bookmarkEnd w:id="0"/>
    </w:p>
    <w:bookmarkEnd w:id="1"/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/>
          <w:bCs/>
          <w:szCs w:val="24"/>
        </w:rPr>
        <w:t>《合伙企业登记（备案）申请书》。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备案事项涉及合伙协议修改的，提交全体合伙人或者合伙协议约定的人员签署的变更决定书。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ascii="宋体" w:hAnsi="宋体"/>
          <w:bCs/>
          <w:szCs w:val="20"/>
        </w:rPr>
        <w:t>.</w:t>
      </w:r>
      <w:r>
        <w:rPr>
          <w:rFonts w:hint="eastAsia" w:ascii="宋体" w:hAnsi="宋体"/>
          <w:szCs w:val="24"/>
          <w:lang w:val="zh-CN"/>
        </w:rPr>
        <w:t>备案事项相关证明文件。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 w:hAnsi="宋体"/>
          <w:szCs w:val="24"/>
        </w:rPr>
        <w:t>◆合伙协议修改备案的，提交</w:t>
      </w:r>
      <w:r>
        <w:rPr>
          <w:rFonts w:hint="eastAsia" w:ascii="宋体" w:hAnsi="宋体" w:cs="宋体"/>
          <w:szCs w:val="24"/>
        </w:rPr>
        <w:t>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◆合伙期限备案的，提交变更决定书、修改或补充的合伙协议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◆合伙人认缴或者实际缴付的出资数额、缴付期限和出资方式备案的，提交《全体合伙人名录及出资情况》</w:t>
      </w:r>
      <w:r>
        <w:rPr>
          <w:rFonts w:hint="eastAsia" w:ascii="宋体" w:hAnsi="宋体" w:cs="宋体"/>
          <w:szCs w:val="24"/>
        </w:rPr>
        <w:t>，同时提交修改或补充的合伙协议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overflowPunct w:val="0"/>
        <w:spacing w:line="440" w:lineRule="exact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4"/>
        </w:rPr>
        <w:t>◆更换境外投资者法律文件送达接受人，被授权人为自然人的，提交《外商投资企业法律文件送达授权委托书》及被授权人身份证明复印件。被授权人为非自然人的，提交《外商投资企业法律文件送达授权委托书》、被授权人的主体资格文件复印件及被授权联系人身份证明复印件。</w:t>
      </w:r>
    </w:p>
    <w:p>
      <w:pPr>
        <w:widowControl/>
        <w:overflowPunct w:val="0"/>
        <w:spacing w:line="440" w:lineRule="exact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　　注：</w:t>
      </w:r>
      <w:r>
        <w:rPr>
          <w:rFonts w:hint="eastAsia" w:ascii="宋体" w:hAnsi="宋体"/>
          <w:szCs w:val="24"/>
        </w:rPr>
        <w:t>依照《合伙企业法》、《外商投资法》、《市场主体登记管理条例》、原《合伙企业登记管理办法》、原《外国企业或者个人在中国境内设立合伙企业管理办法》设立的合伙企业备案适用本规范。</w:t>
      </w:r>
    </w:p>
    <w:p>
      <w:pPr>
        <w:pStyle w:val="5"/>
        <w:spacing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4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042C31"/>
    <w:multiLevelType w:val="multilevel"/>
    <w:tmpl w:val="3C042C31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D3383"/>
    <w:rsid w:val="2D4D3383"/>
    <w:rsid w:val="E4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2023-06-07T14:26:00Z</dcterms:created>
  <dc:creator>吴晓莹</dc:creator>
  <cp:lastModifiedBy>曾</cp:lastModifiedBy>
  <dcterms:modified xsi:type="dcterms:W3CDTF">2024-06-21T20:16:54Z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2489497A2336ACDC366F7566FA0894E2_43</vt:lpwstr>
  </property>
</Properties>
</file>